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7F24" w:rsidRPr="00D17F24" w:rsidRDefault="00D17F24" w:rsidP="00D17F24">
      <w:pPr>
        <w:spacing w:after="0" w:line="480" w:lineRule="auto"/>
        <w:jc w:val="both"/>
        <w:rPr>
          <w:rFonts w:ascii="Times New Roman" w:hAnsi="Times New Roman" w:cs="Times New Roman"/>
          <w:sz w:val="24"/>
          <w:szCs w:val="24"/>
        </w:rPr>
      </w:pPr>
      <w:r w:rsidRPr="00D17F24">
        <w:rPr>
          <w:rFonts w:ascii="Times New Roman" w:hAnsi="Times New Roman" w:cs="Times New Roman"/>
          <w:sz w:val="24"/>
          <w:szCs w:val="24"/>
        </w:rPr>
        <w:t>Name:</w:t>
      </w:r>
    </w:p>
    <w:p w:rsidR="00D17F24" w:rsidRPr="00D17F24" w:rsidRDefault="00D17F24" w:rsidP="00D17F24">
      <w:pPr>
        <w:spacing w:after="0" w:line="480" w:lineRule="auto"/>
        <w:jc w:val="both"/>
        <w:rPr>
          <w:rFonts w:ascii="Times New Roman" w:hAnsi="Times New Roman" w:cs="Times New Roman"/>
          <w:sz w:val="24"/>
          <w:szCs w:val="24"/>
        </w:rPr>
      </w:pPr>
      <w:r w:rsidRPr="00D17F24">
        <w:rPr>
          <w:rFonts w:ascii="Times New Roman" w:hAnsi="Times New Roman" w:cs="Times New Roman"/>
          <w:sz w:val="24"/>
          <w:szCs w:val="24"/>
        </w:rPr>
        <w:t>Institution:</w:t>
      </w:r>
    </w:p>
    <w:p w:rsidR="00D17F24" w:rsidRPr="00D17F24" w:rsidRDefault="00D17F24" w:rsidP="00D17F24">
      <w:pPr>
        <w:spacing w:after="0" w:line="480" w:lineRule="auto"/>
        <w:jc w:val="both"/>
        <w:rPr>
          <w:rFonts w:ascii="Times New Roman" w:hAnsi="Times New Roman" w:cs="Times New Roman"/>
          <w:sz w:val="24"/>
          <w:szCs w:val="24"/>
        </w:rPr>
      </w:pPr>
      <w:r w:rsidRPr="00D17F24">
        <w:rPr>
          <w:rFonts w:ascii="Times New Roman" w:hAnsi="Times New Roman" w:cs="Times New Roman"/>
          <w:sz w:val="24"/>
          <w:szCs w:val="24"/>
        </w:rPr>
        <w:t>Tutor:</w:t>
      </w:r>
    </w:p>
    <w:p w:rsidR="00D17F24" w:rsidRPr="00D17F24" w:rsidRDefault="00D17F24" w:rsidP="00D17F24">
      <w:pPr>
        <w:spacing w:after="0" w:line="480" w:lineRule="auto"/>
        <w:jc w:val="both"/>
        <w:rPr>
          <w:rFonts w:ascii="Times New Roman" w:hAnsi="Times New Roman" w:cs="Times New Roman"/>
          <w:sz w:val="24"/>
          <w:szCs w:val="24"/>
        </w:rPr>
      </w:pPr>
      <w:r w:rsidRPr="00D17F24">
        <w:rPr>
          <w:rFonts w:ascii="Times New Roman" w:hAnsi="Times New Roman" w:cs="Times New Roman"/>
          <w:sz w:val="24"/>
          <w:szCs w:val="24"/>
        </w:rPr>
        <w:t>Date:</w:t>
      </w:r>
    </w:p>
    <w:p w:rsidR="00D17F24" w:rsidRPr="00D17F24" w:rsidRDefault="0079740D" w:rsidP="0079740D">
      <w:pPr>
        <w:spacing w:after="0" w:line="480" w:lineRule="auto"/>
        <w:jc w:val="center"/>
        <w:rPr>
          <w:rFonts w:ascii="Times New Roman" w:hAnsi="Times New Roman" w:cs="Times New Roman"/>
          <w:sz w:val="24"/>
          <w:szCs w:val="24"/>
        </w:rPr>
      </w:pPr>
      <w:r w:rsidRPr="00D17F24">
        <w:rPr>
          <w:rFonts w:ascii="Times New Roman" w:hAnsi="Times New Roman" w:cs="Times New Roman"/>
          <w:sz w:val="24"/>
          <w:szCs w:val="24"/>
        </w:rPr>
        <w:t>Trade Agreement</w:t>
      </w:r>
    </w:p>
    <w:p w:rsidR="00D17F24" w:rsidRPr="00D17F24" w:rsidRDefault="00D17F24" w:rsidP="00D17F24">
      <w:pPr>
        <w:spacing w:after="0" w:line="480" w:lineRule="auto"/>
        <w:ind w:firstLine="720"/>
        <w:jc w:val="both"/>
        <w:rPr>
          <w:rFonts w:ascii="Times New Roman" w:hAnsi="Times New Roman" w:cs="Times New Roman"/>
          <w:sz w:val="24"/>
          <w:szCs w:val="24"/>
        </w:rPr>
      </w:pPr>
      <w:r w:rsidRPr="00D17F24">
        <w:rPr>
          <w:rFonts w:ascii="Times New Roman" w:hAnsi="Times New Roman" w:cs="Times New Roman"/>
          <w:sz w:val="24"/>
          <w:szCs w:val="24"/>
        </w:rPr>
        <w:t>The US is a superpower nation, and through its economic prowess, it has been able to sign various business agreements with multiple countries across the world. As a result, the country has opened its doors to many of its companies that wish to do business with other companies in the global market. For instance, the Trade and Investment Framework Agreement (TIFA) that the US signed with other countries of TIFA at different levels of development and trade and investment interests</w:t>
      </w:r>
      <w:r w:rsidR="0079740D">
        <w:rPr>
          <w:rFonts w:ascii="Times New Roman" w:hAnsi="Times New Roman" w:cs="Times New Roman"/>
          <w:sz w:val="24"/>
          <w:szCs w:val="24"/>
        </w:rPr>
        <w:t xml:space="preserve"> (</w:t>
      </w:r>
      <w:r w:rsidR="0079740D" w:rsidRPr="0079740D">
        <w:rPr>
          <w:rFonts w:ascii="Times New Roman" w:hAnsi="Times New Roman" w:cs="Times New Roman"/>
          <w:color w:val="222222"/>
          <w:sz w:val="24"/>
          <w:szCs w:val="24"/>
          <w:shd w:val="clear" w:color="auto" w:fill="FFFFFF"/>
        </w:rPr>
        <w:t>Rodrik</w:t>
      </w:r>
      <w:r w:rsidR="0079740D">
        <w:rPr>
          <w:rFonts w:ascii="Times New Roman" w:hAnsi="Times New Roman" w:cs="Times New Roman"/>
          <w:color w:val="222222"/>
          <w:sz w:val="24"/>
          <w:szCs w:val="24"/>
          <w:shd w:val="clear" w:color="auto" w:fill="FFFFFF"/>
        </w:rPr>
        <w:t xml:space="preserve"> 75)</w:t>
      </w:r>
      <w:bookmarkStart w:id="0" w:name="_GoBack"/>
      <w:bookmarkEnd w:id="0"/>
      <w:r w:rsidRPr="00D17F24">
        <w:rPr>
          <w:rFonts w:ascii="Times New Roman" w:hAnsi="Times New Roman" w:cs="Times New Roman"/>
          <w:sz w:val="24"/>
          <w:szCs w:val="24"/>
        </w:rPr>
        <w:t>. For Nigeria, the trade agreement aimed to enhance friendship and spirit of cooperation between the two countries and developing economic interrelationship, among many other benefits. The World Trade Organization Agreement (WTOA) that encompasses Nigeria as one of the countries forming the Economic Community of West African States (ECOWAS) was also of benefit is setting up the store.</w:t>
      </w:r>
    </w:p>
    <w:p w:rsidR="00A1234E" w:rsidRDefault="00D17F24" w:rsidP="00D17F24">
      <w:pPr>
        <w:spacing w:after="0" w:line="480" w:lineRule="auto"/>
        <w:ind w:firstLine="720"/>
        <w:jc w:val="both"/>
        <w:rPr>
          <w:rFonts w:ascii="Times New Roman" w:hAnsi="Times New Roman" w:cs="Times New Roman"/>
          <w:sz w:val="24"/>
          <w:szCs w:val="24"/>
        </w:rPr>
      </w:pPr>
      <w:r w:rsidRPr="00D17F24">
        <w:rPr>
          <w:rFonts w:ascii="Times New Roman" w:hAnsi="Times New Roman" w:cs="Times New Roman"/>
          <w:sz w:val="24"/>
          <w:szCs w:val="24"/>
        </w:rPr>
        <w:t>As a foreign company, Gap Inc., as a US company, freely traded with the Nigerians on all fronts. These free-trade agreements were and will continue to open the world to many starting companies and seek to grow their markets internationally. The US has made it possible for its companies to grow on the international front, and Gap Inc has used the opportunity to gain new markets for its ever-expanding line of clothing.</w:t>
      </w:r>
    </w:p>
    <w:p w:rsidR="0079740D" w:rsidRDefault="0079740D">
      <w:pPr>
        <w:rPr>
          <w:rFonts w:ascii="Times New Roman" w:hAnsi="Times New Roman" w:cs="Times New Roman"/>
          <w:sz w:val="24"/>
          <w:szCs w:val="24"/>
        </w:rPr>
      </w:pPr>
      <w:r>
        <w:rPr>
          <w:rFonts w:ascii="Times New Roman" w:hAnsi="Times New Roman" w:cs="Times New Roman"/>
          <w:sz w:val="24"/>
          <w:szCs w:val="24"/>
        </w:rPr>
        <w:br w:type="page"/>
      </w:r>
    </w:p>
    <w:p w:rsidR="0079740D" w:rsidRDefault="0079740D" w:rsidP="0079740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79740D" w:rsidRPr="0079740D" w:rsidRDefault="0079740D" w:rsidP="0079740D">
      <w:pPr>
        <w:spacing w:after="0" w:line="480" w:lineRule="auto"/>
        <w:ind w:left="720" w:hanging="720"/>
        <w:jc w:val="both"/>
        <w:rPr>
          <w:rFonts w:ascii="Times New Roman" w:hAnsi="Times New Roman" w:cs="Times New Roman"/>
          <w:sz w:val="24"/>
          <w:szCs w:val="24"/>
        </w:rPr>
      </w:pPr>
      <w:r w:rsidRPr="0079740D">
        <w:rPr>
          <w:rFonts w:ascii="Times New Roman" w:hAnsi="Times New Roman" w:cs="Times New Roman"/>
          <w:color w:val="222222"/>
          <w:sz w:val="24"/>
          <w:szCs w:val="24"/>
          <w:shd w:val="clear" w:color="auto" w:fill="FFFFFF"/>
        </w:rPr>
        <w:t>Rodrik, Dani. "What do trade agreements really do?." </w:t>
      </w:r>
      <w:r w:rsidRPr="0079740D">
        <w:rPr>
          <w:rFonts w:ascii="Times New Roman" w:hAnsi="Times New Roman" w:cs="Times New Roman"/>
          <w:i/>
          <w:iCs/>
          <w:color w:val="222222"/>
          <w:sz w:val="24"/>
          <w:szCs w:val="24"/>
          <w:shd w:val="clear" w:color="auto" w:fill="FFFFFF"/>
        </w:rPr>
        <w:t>Journal of economic perspectives</w:t>
      </w:r>
      <w:r w:rsidRPr="0079740D">
        <w:rPr>
          <w:rFonts w:ascii="Times New Roman" w:hAnsi="Times New Roman" w:cs="Times New Roman"/>
          <w:color w:val="222222"/>
          <w:sz w:val="24"/>
          <w:szCs w:val="24"/>
          <w:shd w:val="clear" w:color="auto" w:fill="FFFFFF"/>
        </w:rPr>
        <w:t> 32.2 (2018): 73-90.</w:t>
      </w:r>
    </w:p>
    <w:sectPr w:rsidR="0079740D" w:rsidRPr="0079740D" w:rsidSect="003F36F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5BAB" w:rsidRDefault="00135BAB" w:rsidP="00D17F24">
      <w:pPr>
        <w:spacing w:after="0" w:line="240" w:lineRule="auto"/>
      </w:pPr>
      <w:r>
        <w:separator/>
      </w:r>
    </w:p>
  </w:endnote>
  <w:endnote w:type="continuationSeparator" w:id="0">
    <w:p w:rsidR="00135BAB" w:rsidRDefault="00135BAB" w:rsidP="00D17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5BAB" w:rsidRDefault="00135BAB" w:rsidP="00D17F24">
      <w:pPr>
        <w:spacing w:after="0" w:line="240" w:lineRule="auto"/>
      </w:pPr>
      <w:r>
        <w:separator/>
      </w:r>
    </w:p>
  </w:footnote>
  <w:footnote w:type="continuationSeparator" w:id="0">
    <w:p w:rsidR="00135BAB" w:rsidRDefault="00135BAB" w:rsidP="00D17F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1419006"/>
      <w:docPartObj>
        <w:docPartGallery w:val="Page Numbers (Top of Page)"/>
        <w:docPartUnique/>
      </w:docPartObj>
    </w:sdtPr>
    <w:sdtEndPr/>
    <w:sdtContent>
      <w:p w:rsidR="00D17F24" w:rsidRPr="00D17F24" w:rsidRDefault="0079740D" w:rsidP="0079740D">
        <w:pPr>
          <w:pStyle w:val="Header"/>
          <w:ind w:left="3960" w:firstLine="3960"/>
          <w:jc w:val="right"/>
          <w:rPr>
            <w:rFonts w:ascii="Times New Roman" w:hAnsi="Times New Roman" w:cs="Times New Roman"/>
            <w:sz w:val="24"/>
            <w:szCs w:val="24"/>
          </w:rPr>
        </w:pPr>
        <w:r>
          <w:rPr>
            <w:rFonts w:ascii="Times New Roman" w:hAnsi="Times New Roman" w:cs="Times New Roman"/>
            <w:sz w:val="24"/>
            <w:szCs w:val="24"/>
          </w:rPr>
          <w:t>Surname</w:t>
        </w:r>
        <w:r w:rsidRPr="00D17F24">
          <w:rPr>
            <w:rFonts w:ascii="Times New Roman" w:hAnsi="Times New Roman" w:cs="Times New Roman"/>
            <w:sz w:val="24"/>
            <w:szCs w:val="24"/>
          </w:rPr>
          <w:t xml:space="preserve"> </w:t>
        </w:r>
        <w:r w:rsidR="00D17F24" w:rsidRPr="00D17F24">
          <w:rPr>
            <w:rFonts w:ascii="Times New Roman" w:hAnsi="Times New Roman" w:cs="Times New Roman"/>
            <w:sz w:val="24"/>
            <w:szCs w:val="24"/>
          </w:rPr>
          <w:fldChar w:fldCharType="begin"/>
        </w:r>
        <w:r w:rsidR="00D17F24" w:rsidRPr="00D17F24">
          <w:rPr>
            <w:rFonts w:ascii="Times New Roman" w:hAnsi="Times New Roman" w:cs="Times New Roman"/>
            <w:sz w:val="24"/>
            <w:szCs w:val="24"/>
          </w:rPr>
          <w:instrText xml:space="preserve"> PAGE   \* MERGEFORMAT </w:instrText>
        </w:r>
        <w:r w:rsidR="00D17F24" w:rsidRPr="00D17F24">
          <w:rPr>
            <w:rFonts w:ascii="Times New Roman" w:hAnsi="Times New Roman" w:cs="Times New Roman"/>
            <w:sz w:val="24"/>
            <w:szCs w:val="24"/>
          </w:rPr>
          <w:fldChar w:fldCharType="separate"/>
        </w:r>
        <w:r w:rsidR="001263B8">
          <w:rPr>
            <w:rFonts w:ascii="Times New Roman" w:hAnsi="Times New Roman" w:cs="Times New Roman"/>
            <w:noProof/>
            <w:sz w:val="24"/>
            <w:szCs w:val="24"/>
          </w:rPr>
          <w:t>2</w:t>
        </w:r>
        <w:r w:rsidR="00D17F24" w:rsidRPr="00D17F24">
          <w:rPr>
            <w:rFonts w:ascii="Times New Roman" w:hAnsi="Times New Roman" w:cs="Times New Roman"/>
            <w:sz w:val="24"/>
            <w:szCs w:val="24"/>
          </w:rPr>
          <w:fldChar w:fldCharType="end"/>
        </w:r>
      </w:p>
    </w:sdtContent>
  </w:sdt>
  <w:p w:rsidR="00D17F24" w:rsidRPr="00D17F24" w:rsidRDefault="00D17F2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AB3"/>
    <w:rsid w:val="001263B8"/>
    <w:rsid w:val="00135BAB"/>
    <w:rsid w:val="003F36F5"/>
    <w:rsid w:val="005F0AB3"/>
    <w:rsid w:val="0079740D"/>
    <w:rsid w:val="00A1234E"/>
    <w:rsid w:val="00A15B3B"/>
    <w:rsid w:val="00BE4317"/>
    <w:rsid w:val="00D17F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0523C"/>
  <w15:docId w15:val="{1A82CCFA-135B-4CB5-B6EF-256E10844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36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7F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F24"/>
  </w:style>
  <w:style w:type="paragraph" w:styleId="Footer">
    <w:name w:val="footer"/>
    <w:basedOn w:val="Normal"/>
    <w:link w:val="FooterChar"/>
    <w:uiPriority w:val="99"/>
    <w:unhideWhenUsed/>
    <w:rsid w:val="00D17F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F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219</Words>
  <Characters>1251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 4</dc:creator>
  <cp:lastModifiedBy>Windows User</cp:lastModifiedBy>
  <cp:revision>2</cp:revision>
  <dcterms:created xsi:type="dcterms:W3CDTF">2020-10-22T18:12:00Z</dcterms:created>
  <dcterms:modified xsi:type="dcterms:W3CDTF">2020-10-22T18:12:00Z</dcterms:modified>
</cp:coreProperties>
</file>